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DB" w:rsidRDefault="009E59DB" w:rsidP="009E59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DB" w:rsidRDefault="00E00BD1" w:rsidP="00E00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8A70B4" wp14:editId="3412772B">
            <wp:extent cx="5940425" cy="8378094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9DB" w:rsidRDefault="009E59DB" w:rsidP="009E59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DB" w:rsidRDefault="009E59DB" w:rsidP="00E00BD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59DB" w:rsidRDefault="009E59DB" w:rsidP="009E59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DB" w:rsidRDefault="009E59DB" w:rsidP="009E59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9E59DB" w:rsidRDefault="009E59DB" w:rsidP="009E59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Коллективный договор муниципального казённого дошкольного 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Глебовский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9E59DB" w:rsidRDefault="009E59DB" w:rsidP="009E59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2022-2025 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ы)</w:t>
      </w:r>
    </w:p>
    <w:p w:rsidR="009E59DB" w:rsidRDefault="009E59DB" w:rsidP="009E5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DB" w:rsidRDefault="009E59DB" w:rsidP="009E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 Коллективного договора: </w:t>
      </w:r>
    </w:p>
    <w:p w:rsidR="009E59DB" w:rsidRDefault="009E59DB" w:rsidP="009E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работодатель в лице его представителя – заведующего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детский  сад»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 области - Овсянниковой  Надежды  Ивановны;</w:t>
      </w:r>
    </w:p>
    <w:p w:rsidR="009E59DB" w:rsidRDefault="009E59DB" w:rsidP="009E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Работники образовательной организации в лице их представителя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ервичной профсоюзной организации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 школа»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области, далее  профсоюзный комитет,   в лице председателя  профсоюзного  комитета  - Волковой Татьяны  Константиновны,</w:t>
      </w:r>
    </w:p>
    <w:p w:rsidR="009E59DB" w:rsidRDefault="009E59DB" w:rsidP="009E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договорились внести следующие изменения и дополнения в Коллективный договор по регулированию социально – трудовых отношений  в  муниципальном  казенном  дошкольном  образовательном 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 области на                   2022-2025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ы):</w:t>
      </w:r>
    </w:p>
    <w:p w:rsidR="009E59DB" w:rsidRDefault="009E59DB" w:rsidP="009E59DB">
      <w:pPr>
        <w:rPr>
          <w:rFonts w:ascii="Times New Roman" w:hAnsi="Times New Roman" w:cs="Times New Roman"/>
          <w:sz w:val="28"/>
          <w:szCs w:val="28"/>
        </w:rPr>
      </w:pPr>
    </w:p>
    <w:p w:rsidR="009E59DB" w:rsidRDefault="009E59DB" w:rsidP="009E59D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Коллективный договор</w:t>
      </w:r>
    </w:p>
    <w:p w:rsidR="009E59DB" w:rsidRDefault="009E59DB" w:rsidP="009E59D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1.1.Абзац   третий пункта 4.8 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подпунктом «д» пункта  4  раздела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Единых рекомендаций по установлению на федеральном, региональном  местном  уровнях  систем оплаты труда работников  государственных  муниципальных учреждений  на 2022 год  после  слов                         «с деловыми  качествами  работников»,  дополнить словом  «результатами».</w:t>
      </w:r>
    </w:p>
    <w:p w:rsidR="009E59DB" w:rsidRDefault="009E59DB" w:rsidP="009E59DB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Абзацы  третий и четвёртый  пункта  4.10  раздел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соответствии  с письмом   Министерства труда  и социальной защиты  РФ от 12.03.2019 № 14-2/ООГ- 1663, согласно которому конкретная дата выплаты  заработной платы устанавливается  правилами внутреннего  трудового  распорядка, коллективным договором  или  трудовым договором  не позднее  15 календарных  дней со дня окончания периода, за который она  начислена.</w:t>
      </w:r>
      <w:proofErr w:type="gramEnd"/>
    </w:p>
    <w:p w:rsidR="009E59DB" w:rsidRDefault="009E59DB" w:rsidP="009E59DB">
      <w:pPr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 образом, заработная плата за первую половину месяца  должна быть выплачена  в установленный день с 16-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30-е  (31-е) число, за  вторую половину с 1-го по 15-е число следующего месяца, при этом разрыв между  выплатами  за первую половину  месяца и за вторую половину месяца  не должен превышать  15 календарных дней.</w:t>
      </w:r>
      <w:proofErr w:type="gramEnd"/>
    </w:p>
    <w:p w:rsidR="009E59DB" w:rsidRDefault="009E59DB" w:rsidP="009E59DB">
      <w:pPr>
        <w:pStyle w:val="a3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пункте  4.11 раздел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 в абзаце  пятом подпункта  «а»  в соответствии с п. 1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 постановления  Правительства  Курской области  от 02.12.2009 №165  слова  «или  увеличение объёма работ»  исключить;  в  абзаце  втором  подпункта «б» в соответствии с п.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E5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 Правительства  Курской области  от 02.12.2009 № 165  слова  «результаты труда» заменить словами  «результаты работы».</w:t>
      </w:r>
      <w:proofErr w:type="gramEnd"/>
    </w:p>
    <w:p w:rsidR="009E59DB" w:rsidRDefault="009E59DB" w:rsidP="009E59DB">
      <w:pPr>
        <w:pStyle w:val="a3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Пункт  2.13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 с п. 5.4. Отраслевого соглашения  по организациям, находящимся в ведении  Министерства просвещения  Российской  Федерации, на 2021 – 2023 годы изложить  в следующей 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«При наступления у работника права  на изменения  оплаты труда  и (или) ставки заработной платы (должностного оклада) в период его пребывания  в ежегодном  оплачиваемом  или другом  отпуске, а также  в период его временной  нетрудоспособности  выплата  заработной платы  (должностного оклада), производиться со дня окончания  отпуска или временной  нетрудоспособности».</w:t>
      </w:r>
      <w:proofErr w:type="gramEnd"/>
    </w:p>
    <w:p w:rsidR="009E59DB" w:rsidRDefault="009E59DB" w:rsidP="009E59DB">
      <w:pPr>
        <w:pStyle w:val="a3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Подпункт 4.14.4 пункта 4.14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 с п. 5.12 Отраслевого соглашения по организациям,  находившимся в ведении  Министерства  просвещения  Российской Федерации,  на 2021- 2023 годы изложить в следующей редакции: « Устанавливать компенсационные  выплаты за увеличения объёма работы  за превышение  нормативной наполняемости групп согласно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Размер таких выплат  определяется  Положением  об оплате труда  образовательной организации, Положением о стимулирующих выплатах, локальными  нормативными  актами  и закрепляется  в трудовом договоре с работником».</w:t>
      </w:r>
    </w:p>
    <w:p w:rsidR="009E59DB" w:rsidRDefault="009E59DB" w:rsidP="009E59DB">
      <w:pPr>
        <w:pStyle w:val="a3"/>
        <w:spacing w:after="200" w:line="276" w:lineRule="auto"/>
        <w:ind w:left="-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 Подпункт  4.14.8  пункта 4.14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после слов  «в размерах», определенных»  дополнить словом «нормативными».                                                        1.7   В пункте 4.15 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слова  «Приложение  № 7» исключить.                     1.8   В  пункте  4.23 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слова «Учитывать критерий для  оценивания  работы наставников  - « Эффективная организация  наставничества»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сключить.</w:t>
      </w:r>
    </w:p>
    <w:p w:rsidR="009E59DB" w:rsidRDefault="009E59DB" w:rsidP="009E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 Пункт  4.26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 исключить.</w:t>
      </w:r>
    </w:p>
    <w:p w:rsidR="009E59DB" w:rsidRDefault="009E59DB" w:rsidP="009E59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 4.29  раздела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 со ст.136  Трудового кодекса  Российской  Федерации  (далее – ТК РФ) слова «нерабочим днём»  заменить словами  «нерабочим  праздничным  днём».                                              1.11  Пункт  6.9  раздела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 Губернатора  Курской области  от 24.10.2022 № 307-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 О дополнительных социально – трудовых гарантиях лицам,  призванным на  военную  службу по мобилизации или  поступившим  на военную службу по контракту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контракт о добровольном содействии в выполнении задач, возложенных  на Вооруженные Силы Российской Федерации изложить в следующей редакции: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«Работникам, призванным в соответствии с указом  Президента  Российской Федерации  на военную  службу  по мобилизации или  поступившим  на военную службу по контракту в соответствии с пунктом 7 статьи 38 Федерального  закона  от 28 марта 1998 года  № 53- ФЗ  « О воинской обязанности  и военной службе»  либо заключившим контракт  о добровольном  содействии  в выполнении задач, возложенных на Вооруженные  Силы Российской  Федерации  (далее – военная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служба).</w:t>
      </w:r>
    </w:p>
    <w:p w:rsidR="009E59DB" w:rsidRDefault="009E59DB" w:rsidP="009E59D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 обязуется:</w:t>
      </w:r>
    </w:p>
    <w:p w:rsidR="009E59DB" w:rsidRDefault="009E59DB" w:rsidP="009E59D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 уровень  доходов  работников и осуществлять  выплаты  в размере  средней  заработной платы  на период приостановления действия  трудового договора в связи с прохождением  ими военной службы;</w:t>
      </w:r>
    </w:p>
    <w:p w:rsidR="009E59DB" w:rsidRDefault="009E59DB" w:rsidP="009E59D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 период испытательного срока при  приёме на работу для работников,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военную  службу;</w:t>
      </w:r>
    </w:p>
    <w:p w:rsidR="009E59DB" w:rsidRDefault="009E59DB" w:rsidP="009E59D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 работникам, проходившим  военную службу, преимущественного  права  на оставление  на работе  при сокращении  численности  или штата работников»</w:t>
      </w:r>
    </w:p>
    <w:p w:rsidR="009E59DB" w:rsidRDefault="009E59DB" w:rsidP="009E59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 Абзац  второй подпункт 8.2.1 пункта 8.2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 слова  «Р.Ф.» заменить словами «РФ».</w:t>
      </w:r>
    </w:p>
    <w:p w:rsidR="009E59DB" w:rsidRDefault="009E59DB" w:rsidP="009E59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абзаце втором подпункта 8.5.7 пункта 8.5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 слова «Р.Ф.» заменить словами «РФ».</w:t>
      </w:r>
    </w:p>
    <w:p w:rsidR="009E59DB" w:rsidRDefault="009E59DB" w:rsidP="009E59D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Пункт 6.9. раздела VI изложить в следующей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«Работникам, призванным в соответствии с указом Президента Российской Федерации на военную службу по мобилизации или поступившим на военную службу по контракту в соответствии с пунктом 7 статьи 38 Федерального закона от 28 марта 1998 года № 53-ФЗ «О воинской обязанности и военной службе» либо заключившим контракт о добровольном содействии в выполнении задач, возложенных на Вооруженные Силы Российской Федерации (далее – военная служба</w:t>
      </w:r>
      <w:proofErr w:type="gramEnd"/>
      <w:r>
        <w:rPr>
          <w:rFonts w:ascii="Times New Roman" w:hAnsi="Times New Roman" w:cs="Times New Roman"/>
          <w:sz w:val="28"/>
          <w:szCs w:val="28"/>
        </w:rPr>
        <w:t>), Работодатель обязуется:</w:t>
      </w:r>
    </w:p>
    <w:p w:rsidR="009E59DB" w:rsidRDefault="009E59DB" w:rsidP="009E59D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уровень доходов работников и осуществлять выплаты в размере средней заработной платы на период приостановления действия трудового договора в связи с прохождением ими военной службы;</w:t>
      </w:r>
    </w:p>
    <w:p w:rsidR="009E59DB" w:rsidRDefault="009E59DB" w:rsidP="009E59D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период испытательного срока при приеме на работу для работников, проходивших военную службу;</w:t>
      </w:r>
    </w:p>
    <w:p w:rsidR="009E59DB" w:rsidRDefault="009E59DB" w:rsidP="009E59D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работникам, проходившим  военную службу преимущественного права на оставление на работе при сокращении численности или штата работников» (Пункт 1 постановления Губернатора Курской области от 24.10.2022 г. №307-пг «О дополнительных социально-трудовых гарантиях лицам,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задач, возложенных на Вооруженные Силы Российской Федерации».</w:t>
      </w:r>
      <w:proofErr w:type="gramEnd"/>
    </w:p>
    <w:p w:rsidR="009E59DB" w:rsidRDefault="009E59DB" w:rsidP="009E59D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1.15. Абзац первый подпункта 2.2.3. пункта 2.2. раздела II изложить в новой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«Работодатель обеспечивает заключение в письменной форме, как правило, на неопределённый срок трудового договора (дополнительного соглашения) с работником, в котором конкретизированы его трудовые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реализации образовательных программ, в том числе, такие обязательные условия оплаты труда (ст. 57 ТК РФ), как: (ст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2, ст. 99 ФЗ от 29.12.2012г. №273-ФЗ (ред. от 24.09.2022г.) «Об образовании в Российской Федерации»)».</w:t>
      </w:r>
      <w:proofErr w:type="gramEnd"/>
    </w:p>
    <w:p w:rsidR="009E59DB" w:rsidRDefault="009E59DB" w:rsidP="009E59D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 третий пункта 8.3. раздела VIII изложить в новой редакции: «проведение обучения безопасным методам и приемам выполнения работ и оказанию первой помощи пострадавшим, применению средств индивидуальной защиты, проведение инструктажей по охране труда, стажировки на рабочих местах и проверки знаний требований охраны труда, недопущение к работе лиц, не прошедших в соответствии с указанными правилами обучения, инструктаж и проверку знаний требований охраны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труда; (п.4(г) «Правила обучения по охране труда и проверки знаний требований и охраны труда», утвержденных постановлением Правительства РФ от 24.12.2021 г. №2464 «О порядке обучения по охране труда и проверки знания требований охраны труда».</w:t>
      </w:r>
      <w:proofErr w:type="gramEnd"/>
    </w:p>
    <w:p w:rsidR="009E59DB" w:rsidRDefault="009E59DB" w:rsidP="009E59D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9DB" w:rsidRDefault="009E59DB" w:rsidP="009E59DB">
      <w:pPr>
        <w:rPr>
          <w:rFonts w:ascii="Times New Roman" w:hAnsi="Times New Roman" w:cs="Times New Roman"/>
          <w:b/>
          <w:sz w:val="32"/>
          <w:szCs w:val="32"/>
        </w:rPr>
      </w:pPr>
    </w:p>
    <w:p w:rsidR="009E59DB" w:rsidRDefault="009E59DB" w:rsidP="009E59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Правила внутреннего трудового  распорядка работников  организации.</w:t>
      </w:r>
    </w:p>
    <w:p w:rsidR="009E59DB" w:rsidRDefault="009E59DB" w:rsidP="009E59D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E59DB" w:rsidRDefault="009E59DB" w:rsidP="009E59DB">
      <w:pPr>
        <w:pStyle w:val="a3"/>
        <w:tabs>
          <w:tab w:val="left" w:pos="-142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пункте 2.2 раздела 2:</w:t>
      </w:r>
    </w:p>
    <w:p w:rsidR="009E59DB" w:rsidRDefault="009E59DB" w:rsidP="009E59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 третий в соответствии со ст. 66.1 ТК РФ изложить в следующей редакции: «- трудовую книжку и (или) сведения о трудовой  деятельности, за исключением случаев, если трудовой договор заключается в первые»                        абзац четвёртый в соответствии со ст. ТК РФ изложить в следующей редакции: «- документ, подтверждающий регистрацию в системе индивидуального (персонифицированного) учета,  в том числе в форме электронного  документа».</w:t>
      </w:r>
      <w:proofErr w:type="gramEnd"/>
    </w:p>
    <w:p w:rsidR="001C0B7E" w:rsidRDefault="001C0B7E"/>
    <w:sectPr w:rsidR="001C0B7E" w:rsidSect="00E00BD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0D5D"/>
    <w:multiLevelType w:val="multilevel"/>
    <w:tmpl w:val="418CE58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218" w:hanging="360"/>
      </w:pPr>
    </w:lvl>
    <w:lvl w:ilvl="2">
      <w:start w:val="1"/>
      <w:numFmt w:val="decimal"/>
      <w:lvlText w:val="%1.%2.%3"/>
      <w:lvlJc w:val="left"/>
      <w:pPr>
        <w:ind w:left="436" w:hanging="720"/>
      </w:pPr>
    </w:lvl>
    <w:lvl w:ilvl="3">
      <w:start w:val="1"/>
      <w:numFmt w:val="decimal"/>
      <w:lvlText w:val="%1.%2.%3.%4"/>
      <w:lvlJc w:val="left"/>
      <w:pPr>
        <w:ind w:left="294" w:hanging="720"/>
      </w:pPr>
    </w:lvl>
    <w:lvl w:ilvl="4">
      <w:start w:val="1"/>
      <w:numFmt w:val="decimal"/>
      <w:lvlText w:val="%1.%2.%3.%4.%5"/>
      <w:lvlJc w:val="left"/>
      <w:pPr>
        <w:ind w:left="512" w:hanging="1080"/>
      </w:pPr>
    </w:lvl>
    <w:lvl w:ilvl="5">
      <w:start w:val="1"/>
      <w:numFmt w:val="decimal"/>
      <w:lvlText w:val="%1.%2.%3.%4.%5.%6"/>
      <w:lvlJc w:val="left"/>
      <w:pPr>
        <w:ind w:left="370" w:hanging="1080"/>
      </w:pPr>
    </w:lvl>
    <w:lvl w:ilvl="6">
      <w:start w:val="1"/>
      <w:numFmt w:val="decimal"/>
      <w:lvlText w:val="%1.%2.%3.%4.%5.%6.%7"/>
      <w:lvlJc w:val="left"/>
      <w:pPr>
        <w:ind w:left="588" w:hanging="1440"/>
      </w:pPr>
    </w:lvl>
    <w:lvl w:ilvl="7">
      <w:start w:val="1"/>
      <w:numFmt w:val="decimal"/>
      <w:lvlText w:val="%1.%2.%3.%4.%5.%6.%7.%8"/>
      <w:lvlJc w:val="left"/>
      <w:pPr>
        <w:ind w:left="446" w:hanging="1440"/>
      </w:pPr>
    </w:lvl>
    <w:lvl w:ilvl="8">
      <w:start w:val="1"/>
      <w:numFmt w:val="decimal"/>
      <w:lvlText w:val="%1.%2.%3.%4.%5.%6.%7.%8.%9"/>
      <w:lvlJc w:val="left"/>
      <w:pPr>
        <w:ind w:left="664" w:hanging="1800"/>
      </w:pPr>
    </w:lvl>
  </w:abstractNum>
  <w:abstractNum w:abstractNumId="1">
    <w:nsid w:val="7D847B15"/>
    <w:multiLevelType w:val="multilevel"/>
    <w:tmpl w:val="9574FD4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233" w:hanging="375"/>
      </w:pPr>
    </w:lvl>
    <w:lvl w:ilvl="2">
      <w:start w:val="1"/>
      <w:numFmt w:val="decimal"/>
      <w:lvlText w:val="%1.%2.%3"/>
      <w:lvlJc w:val="left"/>
      <w:pPr>
        <w:ind w:left="436" w:hanging="720"/>
      </w:pPr>
    </w:lvl>
    <w:lvl w:ilvl="3">
      <w:start w:val="1"/>
      <w:numFmt w:val="decimal"/>
      <w:lvlText w:val="%1.%2.%3.%4"/>
      <w:lvlJc w:val="left"/>
      <w:pPr>
        <w:ind w:left="654" w:hanging="1080"/>
      </w:pPr>
    </w:lvl>
    <w:lvl w:ilvl="4">
      <w:start w:val="1"/>
      <w:numFmt w:val="decimal"/>
      <w:lvlText w:val="%1.%2.%3.%4.%5"/>
      <w:lvlJc w:val="left"/>
      <w:pPr>
        <w:ind w:left="512" w:hanging="1080"/>
      </w:pPr>
    </w:lvl>
    <w:lvl w:ilvl="5">
      <w:start w:val="1"/>
      <w:numFmt w:val="decimal"/>
      <w:lvlText w:val="%1.%2.%3.%4.%5.%6"/>
      <w:lvlJc w:val="left"/>
      <w:pPr>
        <w:ind w:left="730" w:hanging="1440"/>
      </w:pPr>
    </w:lvl>
    <w:lvl w:ilvl="6">
      <w:start w:val="1"/>
      <w:numFmt w:val="decimal"/>
      <w:lvlText w:val="%1.%2.%3.%4.%5.%6.%7"/>
      <w:lvlJc w:val="left"/>
      <w:pPr>
        <w:ind w:left="588" w:hanging="1440"/>
      </w:pPr>
    </w:lvl>
    <w:lvl w:ilvl="7">
      <w:start w:val="1"/>
      <w:numFmt w:val="decimal"/>
      <w:lvlText w:val="%1.%2.%3.%4.%5.%6.%7.%8"/>
      <w:lvlJc w:val="left"/>
      <w:pPr>
        <w:ind w:left="806" w:hanging="1800"/>
      </w:pPr>
    </w:lvl>
    <w:lvl w:ilvl="8">
      <w:start w:val="1"/>
      <w:numFmt w:val="decimal"/>
      <w:lvlText w:val="%1.%2.%3.%4.%5.%6.%7.%8.%9"/>
      <w:lvlJc w:val="left"/>
      <w:pPr>
        <w:ind w:left="1024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DB"/>
    <w:rsid w:val="001C0B7E"/>
    <w:rsid w:val="009E59DB"/>
    <w:rsid w:val="00E0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D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9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D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9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Глебовский_ДС</dc:creator>
  <cp:lastModifiedBy>Глебовский_ДС</cp:lastModifiedBy>
  <cp:revision>2</cp:revision>
  <dcterms:created xsi:type="dcterms:W3CDTF">2023-04-04T10:49:00Z</dcterms:created>
  <dcterms:modified xsi:type="dcterms:W3CDTF">2023-04-04T10:53:00Z</dcterms:modified>
</cp:coreProperties>
</file>