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6C" w:rsidRDefault="0020726C" w:rsidP="0020726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726C">
        <w:rPr>
          <w:rFonts w:ascii="Times New Roman" w:hAnsi="Times New Roman"/>
          <w:b/>
          <w:sz w:val="32"/>
          <w:szCs w:val="32"/>
        </w:rPr>
        <w:t xml:space="preserve">Аннотация на основную образовательную программу дошкольного образования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  <w:r w:rsidRPr="0020726C">
        <w:rPr>
          <w:rFonts w:ascii="Times New Roman" w:hAnsi="Times New Roman"/>
          <w:b/>
          <w:sz w:val="32"/>
          <w:szCs w:val="32"/>
        </w:rPr>
        <w:t>МКДОУ  «</w:t>
      </w:r>
      <w:proofErr w:type="spellStart"/>
      <w:r w:rsidRPr="0020726C">
        <w:rPr>
          <w:rFonts w:ascii="Times New Roman" w:hAnsi="Times New Roman"/>
          <w:b/>
          <w:sz w:val="32"/>
          <w:szCs w:val="32"/>
        </w:rPr>
        <w:t>Глебовский</w:t>
      </w:r>
      <w:proofErr w:type="spellEnd"/>
      <w:r w:rsidRPr="0020726C">
        <w:rPr>
          <w:rFonts w:ascii="Times New Roman" w:hAnsi="Times New Roman"/>
          <w:b/>
          <w:sz w:val="32"/>
          <w:szCs w:val="32"/>
        </w:rPr>
        <w:t xml:space="preserve"> детский сад»</w:t>
      </w:r>
    </w:p>
    <w:p w:rsidR="00720FD2" w:rsidRPr="0020726C" w:rsidRDefault="00720FD2" w:rsidP="0020726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 – 2028 гг.</w:t>
      </w:r>
    </w:p>
    <w:p w:rsidR="0020726C" w:rsidRPr="0020726C" w:rsidRDefault="0020726C" w:rsidP="0020726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26C" w:rsidRPr="00247058" w:rsidRDefault="0020726C" w:rsidP="002072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00"/>
          <w:sz w:val="28"/>
          <w:szCs w:val="28"/>
          <w:lang w:eastAsia="ru-RU"/>
        </w:rPr>
      </w:pPr>
      <w:proofErr w:type="gramStart"/>
      <w:r w:rsidRPr="00247058">
        <w:rPr>
          <w:rFonts w:ascii="Times New Roman" w:hAnsi="Times New Roman"/>
          <w:sz w:val="28"/>
          <w:szCs w:val="28"/>
        </w:rPr>
        <w:t>Основная  образовательная  программа  дошкольного образования муниципального казённого дошкольного образовательного учреждения «</w:t>
      </w:r>
      <w:proofErr w:type="spellStart"/>
      <w:r w:rsidRPr="00247058">
        <w:rPr>
          <w:rFonts w:ascii="Times New Roman" w:hAnsi="Times New Roman"/>
          <w:sz w:val="28"/>
          <w:szCs w:val="28"/>
        </w:rPr>
        <w:t>Глебовский</w:t>
      </w:r>
      <w:proofErr w:type="spellEnd"/>
      <w:r w:rsidRPr="00247058">
        <w:rPr>
          <w:rFonts w:ascii="Times New Roman" w:hAnsi="Times New Roman"/>
          <w:sz w:val="28"/>
          <w:szCs w:val="28"/>
        </w:rPr>
        <w:t xml:space="preserve"> детский сад»</w:t>
      </w:r>
      <w:r w:rsidRPr="00247058">
        <w:rPr>
          <w:rFonts w:ascii="Times New Roman" w:hAnsi="Times New Roman"/>
          <w:b/>
          <w:sz w:val="28"/>
          <w:szCs w:val="28"/>
        </w:rPr>
        <w:t xml:space="preserve"> </w:t>
      </w:r>
      <w:r w:rsidRPr="00247058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направлена на разностороннее развитие детей дошкольного возраста с учетом их возрастных и индивидуальных особенностей и специфичных для детей дошкольного возраста видов деятельности, в том числе на достижение детьми  дошкольного  возраста  уровня  развития,  необходимого  и достаточного для успешного освоения ими образовательных программ начального общего образования.</w:t>
      </w:r>
      <w:proofErr w:type="gramEnd"/>
      <w:r w:rsidRPr="00247058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 xml:space="preserve"> Основная образовательная программа определяет содержание и организацию образовательной деятельности в дошкольном образовательном учреждении.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b/>
          <w:color w:val="333300"/>
          <w:sz w:val="28"/>
          <w:szCs w:val="28"/>
          <w:lang w:eastAsia="ru-RU"/>
        </w:rPr>
        <w:t>Программа решает задачи: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развития способностей и творческого потенциала каждого ребенка как отношений с самим собой, другими детьми, взрослыми и миром;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  и  ответственности  ребенка,  формирования предпосылок учебной деятельности;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обеспечения вариативности и разнообразия содержания Программы и организационных  форм  дошкольного  образования,  возможности формирования  Программ  различной  направленности  с  учетом образовательных потребностей, способностей и состояния здоровья детей;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lastRenderedPageBreak/>
        <w:t>- формирование социокультурной среды, соответствующей возрастным, психологическим и физиологическим особенностям детей;</w:t>
      </w: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 обеспечение психолого-педагогической поддержки семьи и повышения компетентности родителей (законных представителей) в вопросах  развития и образования, охраны и укрепления здоровья детей.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 Основная образовательная программа ДОУ сформирована  как программа психолого-педагогической  поддержки  позитивной  социализации  и индивидуализации, развития личности детей дошкольного возраста и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 В  основной  образовательной  программе  ДОУ  определена продолжительность пребывания детей в ДОУ, режим работы, предельная наполняемость групп.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20726C" w:rsidRPr="0020726C" w:rsidRDefault="0020726C" w:rsidP="0020726C">
      <w:pPr>
        <w:shd w:val="clear" w:color="auto" w:fill="FFFFFF"/>
        <w:spacing w:before="120"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социально-коммуникативное развитие;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познавательное развитие;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речевое развитие;</w:t>
      </w: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художественно-эстетическое развитие;</w:t>
      </w:r>
      <w:bookmarkStart w:id="0" w:name="_GoBack"/>
      <w:bookmarkEnd w:id="0"/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физическое развитие.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b/>
          <w:color w:val="333300"/>
          <w:sz w:val="28"/>
          <w:szCs w:val="28"/>
          <w:lang w:eastAsia="ru-RU"/>
        </w:rPr>
        <w:t>В содержании Программы указываются аспекты образовательной среды: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развивающая предметно-пространственная образовательная среда;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 xml:space="preserve">- характер взаимодействия </w:t>
      </w:r>
      <w:proofErr w:type="gramStart"/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со</w:t>
      </w:r>
      <w:proofErr w:type="gramEnd"/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 xml:space="preserve"> взрослыми;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характер взаимодействия с другими детьми;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- система отношений ребенка к миру, к другим людям, к себе самому.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>Программа состоит из обязательной части и части, формируемой участниками  образовательных  отношений.  Обе  части  являются взаимодополняющими и необходимыми для реализации федерального государственного образовательного стандарта дошкольного образования.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 xml:space="preserve">В обязательной части раскрывается комплексность подхода, для обеспечения  развития  детей  во  всех  пяти  взаимодополняющих образовательных областях (социально-коммуникативном, познавательном, речевом, художественно-эстетическом, физическом развитии). </w:t>
      </w:r>
    </w:p>
    <w:p w:rsidR="0020726C" w:rsidRPr="0020726C" w:rsidRDefault="0020726C" w:rsidP="0020726C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t xml:space="preserve">Часть,  формируемая  участниками  образовательных  отношений, представлена  выбранными  и   разработанными  самостоятельно участниками образовательных отношений Программы методиками, формами организации образовательной работы, направленными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отражающими </w:t>
      </w:r>
      <w:r w:rsidRPr="0020726C">
        <w:rPr>
          <w:rFonts w:ascii="Times New Roman" w:eastAsia="Times New Roman" w:hAnsi="Times New Roman"/>
          <w:color w:val="333300"/>
          <w:sz w:val="28"/>
          <w:szCs w:val="28"/>
          <w:lang w:eastAsia="ru-RU"/>
        </w:rPr>
        <w:lastRenderedPageBreak/>
        <w:t>специфику национальных, социокультурных условий, традиции учреждения, группы.</w:t>
      </w:r>
    </w:p>
    <w:sectPr w:rsidR="0020726C" w:rsidRPr="0020726C" w:rsidSect="0020726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26C"/>
    <w:rsid w:val="001955DF"/>
    <w:rsid w:val="0020726C"/>
    <w:rsid w:val="00247058"/>
    <w:rsid w:val="007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C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Глебовский_ДС</cp:lastModifiedBy>
  <cp:revision>3</cp:revision>
  <dcterms:created xsi:type="dcterms:W3CDTF">2023-09-02T18:04:00Z</dcterms:created>
  <dcterms:modified xsi:type="dcterms:W3CDTF">2023-10-09T10:47:00Z</dcterms:modified>
</cp:coreProperties>
</file>